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4F8F" w14:textId="77777777" w:rsidR="006C4FB2" w:rsidRPr="006C4FB2" w:rsidRDefault="006C4FB2" w:rsidP="006C4FB2">
      <w:pPr>
        <w:widowControl w:val="0"/>
        <w:autoSpaceDE w:val="0"/>
        <w:autoSpaceDN w:val="0"/>
        <w:spacing w:after="0" w:line="276" w:lineRule="auto"/>
        <w:ind w:right="151"/>
        <w:jc w:val="both"/>
        <w:rPr>
          <w:rFonts w:eastAsia="Arial" w:cstheme="minorHAnsi"/>
          <w:kern w:val="0"/>
          <w14:ligatures w14:val="none"/>
        </w:rPr>
      </w:pPr>
      <w:r w:rsidRPr="006C4FB2">
        <w:rPr>
          <w:rFonts w:ascii="Calibri" w:eastAsia="Arial" w:hAnsi="Calibri" w:cs="Calibri"/>
          <w:b/>
          <w:bCs/>
          <w:kern w:val="0"/>
          <w14:ligatures w14:val="none"/>
        </w:rPr>
        <w:t>REGULAMIN UCZESTNICTWA WE WSPÓLNYM STOISKU WYDAWCÓW REGIONALNYCH NA MIĘDZYNARODOWYCH TARGACH KSIĄŻKI W KRAKOWIE</w:t>
      </w:r>
    </w:p>
    <w:p w14:paraId="6BDDE8F4" w14:textId="77777777" w:rsidR="006C4FB2" w:rsidRPr="006C4FB2" w:rsidRDefault="006C4FB2" w:rsidP="006C4FB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 w:val="24"/>
          <w14:ligatures w14:val="none"/>
        </w:rPr>
      </w:pPr>
    </w:p>
    <w:p w14:paraId="3B3EC7D6" w14:textId="77777777" w:rsidR="006C4FB2" w:rsidRPr="006C4FB2" w:rsidRDefault="006C4FB2" w:rsidP="006C4FB2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kern w:val="0"/>
          <w14:ligatures w14:val="none"/>
        </w:rPr>
      </w:pPr>
    </w:p>
    <w:p w14:paraId="7285257F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 xml:space="preserve">Instytut Książki (dalej: IK), umożliwia polskim wydawcom regionalnym zaprezentowanie ich oferty na wspólnym stoisku wydawców regionalnych. </w:t>
      </w:r>
    </w:p>
    <w:p w14:paraId="78FC6149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Usługa świadczona przez IK na rzecz wystawców polega na udostępnieniu miejsca na wspólnym stoisku wydawców regionalnych wraz z dedykowaną przestrzenią wystawienniczą określoną przez wydawcę w formularzu zamówienia.</w:t>
      </w:r>
    </w:p>
    <w:p w14:paraId="052D19F2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Usługa obejmuje:</w:t>
      </w:r>
    </w:p>
    <w:p w14:paraId="2E490619" w14:textId="77777777" w:rsidR="006C4FB2" w:rsidRPr="006C4FB2" w:rsidRDefault="006C4FB2" w:rsidP="006C4FB2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151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udostępnienie Zamawiającemu miejsca na stoisku wydawców regionalnych,</w:t>
      </w:r>
    </w:p>
    <w:p w14:paraId="427BB4DD" w14:textId="77777777" w:rsidR="006C4FB2" w:rsidRPr="006C4FB2" w:rsidRDefault="006C4FB2" w:rsidP="006C4FB2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151"/>
        <w:jc w:val="both"/>
        <w:rPr>
          <w:rFonts w:eastAsia="Arial" w:cstheme="minorHAnsi"/>
          <w:kern w:val="0"/>
          <w14:ligatures w14:val="none"/>
        </w:rPr>
      </w:pPr>
      <w:r w:rsidRPr="006C4FB2">
        <w:rPr>
          <w:rFonts w:eastAsia="Arial" w:cstheme="minorHAnsi"/>
          <w:kern w:val="0"/>
          <w14:ligatures w14:val="none"/>
        </w:rPr>
        <w:t>udostępnienie określonej w zamówieniu liczby regałów (każdy regał składa się z 4 półek) na ekspozycję publikacji Zamawiającego. Jeden zamawiający może zamówić maksymalnie 4 regały,</w:t>
      </w:r>
    </w:p>
    <w:p w14:paraId="1ED65C93" w14:textId="77777777" w:rsidR="006C4FB2" w:rsidRPr="006C4FB2" w:rsidRDefault="006C4FB2" w:rsidP="006C4FB2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151"/>
        <w:jc w:val="both"/>
        <w:rPr>
          <w:rFonts w:eastAsia="Arial" w:cstheme="minorHAnsi"/>
          <w:kern w:val="0"/>
          <w14:ligatures w14:val="none"/>
        </w:rPr>
      </w:pPr>
      <w:r w:rsidRPr="006C4FB2">
        <w:rPr>
          <w:rFonts w:eastAsia="Arial" w:cstheme="minorHAnsi"/>
          <w:kern w:val="0"/>
          <w14:ligatures w14:val="none"/>
        </w:rPr>
        <w:t>Umieszczenie nazwy regionu lub regionów którego dotyczy oferta na zamówionych regałach.</w:t>
      </w:r>
    </w:p>
    <w:p w14:paraId="20AA4886" w14:textId="77777777" w:rsidR="006C4FB2" w:rsidRPr="006C4FB2" w:rsidRDefault="006C4FB2" w:rsidP="006C4FB2">
      <w:pPr>
        <w:widowControl w:val="0"/>
        <w:autoSpaceDE w:val="0"/>
        <w:autoSpaceDN w:val="0"/>
        <w:spacing w:after="0" w:line="276" w:lineRule="auto"/>
        <w:ind w:left="1050" w:right="151"/>
        <w:jc w:val="both"/>
        <w:rPr>
          <w:rFonts w:eastAsia="Arial" w:cstheme="minorHAnsi"/>
          <w:kern w:val="0"/>
          <w14:ligatures w14:val="none"/>
        </w:rPr>
      </w:pPr>
    </w:p>
    <w:p w14:paraId="3FACFD58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Zamówienie w/w usługi odbywa się na podstawie formularza dostępnego na stronie internetowej IK, który należy przesłać do Instytutu w okresie przyjmowania zgłoszeń.</w:t>
      </w:r>
    </w:p>
    <w:p w14:paraId="6A7FE971" w14:textId="77777777" w:rsidR="006C4FB2" w:rsidRPr="006C4FB2" w:rsidRDefault="006C4FB2" w:rsidP="006C4FB2">
      <w:pPr>
        <w:numPr>
          <w:ilvl w:val="0"/>
          <w:numId w:val="1"/>
        </w:numPr>
        <w:spacing w:before="100" w:beforeAutospacing="1" w:after="100" w:afterAutospacing="1" w:line="240" w:lineRule="auto"/>
        <w:ind w:left="851" w:hanging="425"/>
        <w:rPr>
          <w:rFonts w:eastAsia="Times New Roman" w:cstheme="minorHAnsi"/>
          <w:kern w:val="0"/>
          <w:lang w:eastAsia="pl-PL"/>
          <w14:ligatures w14:val="none"/>
        </w:rPr>
      </w:pPr>
      <w:r w:rsidRPr="006C4FB2">
        <w:rPr>
          <w:rFonts w:eastAsia="Times New Roman" w:cstheme="minorHAnsi"/>
          <w:kern w:val="0"/>
          <w:lang w:eastAsia="pl-PL"/>
          <w14:ligatures w14:val="none"/>
        </w:rPr>
        <w:t>O przyjęciu usługi do realizacji decydują:</w:t>
      </w:r>
    </w:p>
    <w:p w14:paraId="482B7109" w14:textId="77777777" w:rsidR="006C4FB2" w:rsidRPr="006C4FB2" w:rsidRDefault="006C4FB2" w:rsidP="006C4F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C4FB2">
        <w:rPr>
          <w:rFonts w:eastAsia="Times New Roman" w:cstheme="minorHAnsi"/>
          <w:kern w:val="0"/>
          <w:lang w:eastAsia="pl-PL"/>
          <w14:ligatures w14:val="none"/>
        </w:rPr>
        <w:t xml:space="preserve"> kolejność zgłoszeń pod warunkiem poprawnego i kompletnego wypełnienia formularza. Formularz powinien zostać́ sporządzony w formie elektronicznej (z podpisem kwalifikowanym) lub w formie dokumentowej (np. skan podpisanego dokumentu, dokument elektroniczny podpisany podpisem zaufanym lub osobistym),</w:t>
      </w:r>
    </w:p>
    <w:p w14:paraId="459C5011" w14:textId="77777777" w:rsidR="006C4FB2" w:rsidRPr="006C4FB2" w:rsidRDefault="006C4FB2" w:rsidP="006C4F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C4FB2">
        <w:rPr>
          <w:rFonts w:eastAsia="Times New Roman" w:cstheme="minorHAnsi"/>
          <w:kern w:val="0"/>
          <w:lang w:eastAsia="pl-PL"/>
          <w14:ligatures w14:val="none"/>
        </w:rPr>
        <w:t>Oferta wydawnicza prezentująca dany region poprzez szeroko rozumiane publikacje z zakresu kultury, dziedzictwa, przyrody.</w:t>
      </w:r>
    </w:p>
    <w:p w14:paraId="18B8884D" w14:textId="77777777" w:rsidR="006C4FB2" w:rsidRPr="006C4FB2" w:rsidRDefault="006C4FB2" w:rsidP="006C4FB2">
      <w:pPr>
        <w:numPr>
          <w:ilvl w:val="0"/>
          <w:numId w:val="1"/>
        </w:numPr>
        <w:spacing w:before="100" w:beforeAutospacing="1" w:after="100" w:afterAutospacing="1" w:line="240" w:lineRule="auto"/>
        <w:ind w:left="851" w:hanging="425"/>
        <w:rPr>
          <w:rFonts w:eastAsia="Times New Roman" w:cstheme="minorHAnsi"/>
          <w:kern w:val="0"/>
          <w:lang w:eastAsia="pl-PL"/>
          <w14:ligatures w14:val="none"/>
        </w:rPr>
      </w:pPr>
      <w:r w:rsidRPr="006C4FB2">
        <w:rPr>
          <w:rFonts w:eastAsia="Times New Roman" w:cstheme="minorHAnsi"/>
          <w:kern w:val="0"/>
          <w:lang w:eastAsia="pl-PL"/>
          <w14:ligatures w14:val="none"/>
        </w:rPr>
        <w:t xml:space="preserve">W przypadku liczby zgłoszeń przewyższającej liczbę̨ dostępnych regałów Instytut zastrzega sobie prawo do wyboru zgłoszeń́. </w:t>
      </w:r>
    </w:p>
    <w:p w14:paraId="7A51A991" w14:textId="77777777" w:rsidR="006C4FB2" w:rsidRPr="006C4FB2" w:rsidRDefault="006C4FB2" w:rsidP="006C4FB2">
      <w:pPr>
        <w:numPr>
          <w:ilvl w:val="0"/>
          <w:numId w:val="1"/>
        </w:numPr>
        <w:spacing w:before="100" w:beforeAutospacing="1" w:after="100" w:afterAutospacing="1" w:line="240" w:lineRule="auto"/>
        <w:ind w:left="851" w:hanging="425"/>
        <w:rPr>
          <w:rFonts w:ascii="TimesNewRomanPSMT" w:eastAsia="Times New Roman" w:hAnsi="TimesNewRomanPSMT" w:cs="Times New Roman"/>
          <w:kern w:val="0"/>
          <w:lang w:eastAsia="pl-PL"/>
          <w14:ligatures w14:val="none"/>
        </w:rPr>
      </w:pPr>
      <w:r w:rsidRPr="006C4FB2">
        <w:rPr>
          <w:rFonts w:eastAsia="Times New Roman" w:cstheme="minorHAnsi"/>
          <w:kern w:val="0"/>
          <w:lang w:eastAsia="pl-PL"/>
          <w14:ligatures w14:val="none"/>
        </w:rPr>
        <w:t>Na formularzu wystawca wskazuje opcję usługi, z której chce skorzystać́, podając liczbę̨ regałów, na których będzie prezentować́ publikacje</w:t>
      </w:r>
      <w:r w:rsidRPr="006C4FB2">
        <w:rPr>
          <w:rFonts w:ascii="TimesNewRomanPSMT" w:eastAsia="Times New Roman" w:hAnsi="TimesNewRomanPSMT" w:cs="Times New Roman"/>
          <w:kern w:val="0"/>
          <w:lang w:eastAsia="pl-PL"/>
          <w14:ligatures w14:val="none"/>
        </w:rPr>
        <w:t xml:space="preserve">. </w:t>
      </w:r>
    </w:p>
    <w:p w14:paraId="29E31757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151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Łączna cena usługi określonej w pkt 3 jest uzależniona od wybranej przez Zamawiającego liczby regałów określonej w zamówieniu. Cena jednostkowa w odniesieniu do jednego regału regał wynosi 100 zł plus podatek od towarów i usług według właściwej stawki.</w:t>
      </w:r>
    </w:p>
    <w:p w14:paraId="08031B3B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ascii="Calibri" w:eastAsia="Arial" w:hAnsi="Calibri" w:cs="Calibri"/>
          <w:kern w:val="0"/>
          <w14:ligatures w14:val="none"/>
        </w:rPr>
        <w:t>IK nie ponosi odpowiedzialności za materiały wystawców pozostawione na stoisku wydawców regionalnych.</w:t>
      </w:r>
    </w:p>
    <w:p w14:paraId="7A3869DE" w14:textId="77777777" w:rsidR="006C4FB2" w:rsidRPr="006C4FB2" w:rsidRDefault="006C4FB2" w:rsidP="006C4FB2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left="851" w:right="151" w:hanging="425"/>
        <w:jc w:val="both"/>
        <w:rPr>
          <w:rFonts w:ascii="Calibri" w:eastAsia="Arial" w:hAnsi="Calibri" w:cs="Calibri"/>
          <w:kern w:val="0"/>
          <w14:ligatures w14:val="none"/>
        </w:rPr>
      </w:pPr>
      <w:r w:rsidRPr="006C4FB2">
        <w:rPr>
          <w:rFonts w:eastAsia="Arial" w:cstheme="minorHAnsi"/>
          <w:kern w:val="0"/>
          <w14:ligatures w14:val="none"/>
        </w:rPr>
        <w:t>Należność́ za wykonanie usługi będzie płatna na podstawie faktury VAT wystawionej przez Instytut, przelewem na rachunek bankowy Instytutu wskazany w tej fakturze, w terminie do 30 dni od dnia zakończenia danej imprezy targowej.</w:t>
      </w:r>
    </w:p>
    <w:p w14:paraId="614255C5" w14:textId="77777777" w:rsidR="006C4FB2" w:rsidRPr="006C4FB2" w:rsidRDefault="006C4FB2" w:rsidP="006C4FB2">
      <w:pPr>
        <w:spacing w:before="50" w:after="0" w:line="276" w:lineRule="auto"/>
        <w:ind w:left="251" w:right="3294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48E1449A" w14:textId="77777777" w:rsidR="006C4FB2" w:rsidRPr="006C4FB2" w:rsidRDefault="006C4FB2" w:rsidP="006C4FB2">
      <w:pPr>
        <w:spacing w:before="50" w:after="0" w:line="276" w:lineRule="auto"/>
        <w:ind w:left="251" w:right="3294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511A037" w14:textId="77777777" w:rsidR="006C4FB2" w:rsidRPr="006C4FB2" w:rsidRDefault="006C4FB2" w:rsidP="006C4FB2">
      <w:pPr>
        <w:spacing w:before="50" w:after="0" w:line="276" w:lineRule="auto"/>
        <w:ind w:left="251" w:right="3294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14A43155" w14:textId="77777777" w:rsidR="00C51BB2" w:rsidRDefault="00C51BB2"/>
    <w:sectPr w:rsidR="00C51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1828"/>
    <w:multiLevelType w:val="hybridMultilevel"/>
    <w:tmpl w:val="4886AF36"/>
    <w:lvl w:ilvl="0" w:tplc="0407000F">
      <w:start w:val="1"/>
      <w:numFmt w:val="decimal"/>
      <w:lvlText w:val="%1."/>
      <w:lvlJc w:val="left"/>
      <w:pPr>
        <w:ind w:left="1410" w:hanging="360"/>
      </w:pPr>
    </w:lvl>
    <w:lvl w:ilvl="1" w:tplc="0415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850" w:hanging="180"/>
      </w:pPr>
    </w:lvl>
    <w:lvl w:ilvl="3" w:tplc="0407000F" w:tentative="1">
      <w:start w:val="1"/>
      <w:numFmt w:val="decimal"/>
      <w:lvlText w:val="%4."/>
      <w:lvlJc w:val="left"/>
      <w:pPr>
        <w:ind w:left="3570" w:hanging="360"/>
      </w:pPr>
    </w:lvl>
    <w:lvl w:ilvl="4" w:tplc="04070019" w:tentative="1">
      <w:start w:val="1"/>
      <w:numFmt w:val="lowerLetter"/>
      <w:lvlText w:val="%5."/>
      <w:lvlJc w:val="left"/>
      <w:pPr>
        <w:ind w:left="4290" w:hanging="360"/>
      </w:pPr>
    </w:lvl>
    <w:lvl w:ilvl="5" w:tplc="0407001B" w:tentative="1">
      <w:start w:val="1"/>
      <w:numFmt w:val="lowerRoman"/>
      <w:lvlText w:val="%6."/>
      <w:lvlJc w:val="right"/>
      <w:pPr>
        <w:ind w:left="5010" w:hanging="180"/>
      </w:pPr>
    </w:lvl>
    <w:lvl w:ilvl="6" w:tplc="0407000F" w:tentative="1">
      <w:start w:val="1"/>
      <w:numFmt w:val="decimal"/>
      <w:lvlText w:val="%7."/>
      <w:lvlJc w:val="left"/>
      <w:pPr>
        <w:ind w:left="5730" w:hanging="360"/>
      </w:pPr>
    </w:lvl>
    <w:lvl w:ilvl="7" w:tplc="04070019" w:tentative="1">
      <w:start w:val="1"/>
      <w:numFmt w:val="lowerLetter"/>
      <w:lvlText w:val="%8."/>
      <w:lvlJc w:val="left"/>
      <w:pPr>
        <w:ind w:left="6450" w:hanging="360"/>
      </w:pPr>
    </w:lvl>
    <w:lvl w:ilvl="8" w:tplc="0407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 w15:restartNumberingAfterBreak="0">
    <w:nsid w:val="47D917DF"/>
    <w:multiLevelType w:val="hybridMultilevel"/>
    <w:tmpl w:val="FD6822A6"/>
    <w:lvl w:ilvl="0" w:tplc="0415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ind w:left="2130" w:hanging="360"/>
      </w:pPr>
      <w:rPr>
        <w:rFonts w:ascii="Symbol" w:eastAsia="Arial" w:hAnsi="Symbol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850" w:hanging="180"/>
      </w:pPr>
    </w:lvl>
    <w:lvl w:ilvl="3" w:tplc="FFFFFFFF" w:tentative="1">
      <w:start w:val="1"/>
      <w:numFmt w:val="decimal"/>
      <w:lvlText w:val="%4."/>
      <w:lvlJc w:val="left"/>
      <w:pPr>
        <w:ind w:left="3570" w:hanging="360"/>
      </w:pPr>
    </w:lvl>
    <w:lvl w:ilvl="4" w:tplc="FFFFFFFF" w:tentative="1">
      <w:start w:val="1"/>
      <w:numFmt w:val="lowerLetter"/>
      <w:lvlText w:val="%5."/>
      <w:lvlJc w:val="left"/>
      <w:pPr>
        <w:ind w:left="4290" w:hanging="360"/>
      </w:pPr>
    </w:lvl>
    <w:lvl w:ilvl="5" w:tplc="FFFFFFFF" w:tentative="1">
      <w:start w:val="1"/>
      <w:numFmt w:val="lowerRoman"/>
      <w:lvlText w:val="%6."/>
      <w:lvlJc w:val="right"/>
      <w:pPr>
        <w:ind w:left="5010" w:hanging="180"/>
      </w:pPr>
    </w:lvl>
    <w:lvl w:ilvl="6" w:tplc="FFFFFFFF" w:tentative="1">
      <w:start w:val="1"/>
      <w:numFmt w:val="decimal"/>
      <w:lvlText w:val="%7."/>
      <w:lvlJc w:val="left"/>
      <w:pPr>
        <w:ind w:left="5730" w:hanging="360"/>
      </w:pPr>
    </w:lvl>
    <w:lvl w:ilvl="7" w:tplc="FFFFFFFF" w:tentative="1">
      <w:start w:val="1"/>
      <w:numFmt w:val="lowerLetter"/>
      <w:lvlText w:val="%8."/>
      <w:lvlJc w:val="left"/>
      <w:pPr>
        <w:ind w:left="6450" w:hanging="360"/>
      </w:pPr>
    </w:lvl>
    <w:lvl w:ilvl="8" w:tplc="FFFFFFFF" w:tentative="1">
      <w:start w:val="1"/>
      <w:numFmt w:val="lowerRoman"/>
      <w:lvlText w:val="%9."/>
      <w:lvlJc w:val="right"/>
      <w:pPr>
        <w:ind w:left="7170" w:hanging="180"/>
      </w:pPr>
    </w:lvl>
  </w:abstractNum>
  <w:num w:numId="1" w16cid:durableId="272329549">
    <w:abstractNumId w:val="0"/>
  </w:num>
  <w:num w:numId="2" w16cid:durableId="894584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8FD"/>
    <w:rsid w:val="000438FD"/>
    <w:rsid w:val="006C4FB2"/>
    <w:rsid w:val="00C5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07CF0-A0AC-4E8D-851A-D0A06770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twozniak</dc:creator>
  <cp:keywords/>
  <dc:description/>
  <cp:lastModifiedBy>twozniak</cp:lastModifiedBy>
  <cp:revision>2</cp:revision>
  <dcterms:created xsi:type="dcterms:W3CDTF">2023-09-11T14:23:00Z</dcterms:created>
  <dcterms:modified xsi:type="dcterms:W3CDTF">2023-09-11T14:23:00Z</dcterms:modified>
</cp:coreProperties>
</file>