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FB4CF7" w14:textId="77777777" w:rsidR="005E70D1" w:rsidRDefault="006134F2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REGULAMIN</w:t>
      </w:r>
    </w:p>
    <w:p w14:paraId="31C47B4B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59BAC4BC" w14:textId="284374B5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 Organizatorami XX</w:t>
      </w:r>
      <w:r w:rsidR="001E1CCD">
        <w:rPr>
          <w:sz w:val="24"/>
          <w:szCs w:val="24"/>
        </w:rPr>
        <w:t>X</w:t>
      </w:r>
      <w:r>
        <w:rPr>
          <w:sz w:val="24"/>
          <w:szCs w:val="24"/>
        </w:rPr>
        <w:t xml:space="preserve"> Ogólnopolskiego Konkursu Poetyckiego im. Jacka </w:t>
      </w:r>
      <w:proofErr w:type="spellStart"/>
      <w:r>
        <w:rPr>
          <w:sz w:val="24"/>
          <w:szCs w:val="24"/>
        </w:rPr>
        <w:t>Bierezina</w:t>
      </w:r>
      <w:proofErr w:type="spellEnd"/>
      <w:r>
        <w:rPr>
          <w:sz w:val="24"/>
          <w:szCs w:val="24"/>
        </w:rPr>
        <w:t xml:space="preserve"> są Stowarzyszenie Pisarzy Polskich Oddział w Łodzi</w:t>
      </w:r>
      <w:r w:rsidR="006661CB">
        <w:rPr>
          <w:sz w:val="24"/>
          <w:szCs w:val="24"/>
        </w:rPr>
        <w:t xml:space="preserve"> i Dom Literatury w Łodzi</w:t>
      </w:r>
      <w:r>
        <w:rPr>
          <w:sz w:val="24"/>
          <w:szCs w:val="24"/>
        </w:rPr>
        <w:t>.</w:t>
      </w:r>
    </w:p>
    <w:p w14:paraId="6D1A4DFD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252EE01E" w14:textId="77777777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Honorowy Patronat nad konkursem sprawuje Prezydent Miasta Łodzi.</w:t>
      </w:r>
    </w:p>
    <w:p w14:paraId="1258A675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6DF69BE3" w14:textId="77777777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W konkursie mogą wziąć udział poeci przed debiutem książkowym, którzy nadeślą organizatorom projekt swojego pierwszego zbioru wierszy, napisanego w języku polskim, skomponowanego jako artystyczna całość i opatrzonego tytułem.</w:t>
      </w:r>
    </w:p>
    <w:p w14:paraId="28C734F3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7D470DE3" w14:textId="50088EAA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4. Prace konkursowe należy zapisać w postaci jednego pliku .rtf, .</w:t>
      </w:r>
      <w:proofErr w:type="spellStart"/>
      <w:r>
        <w:rPr>
          <w:sz w:val="24"/>
          <w:szCs w:val="24"/>
        </w:rPr>
        <w:t>doc</w:t>
      </w:r>
      <w:proofErr w:type="spellEnd"/>
      <w:r>
        <w:rPr>
          <w:sz w:val="24"/>
          <w:szCs w:val="24"/>
        </w:rPr>
        <w:t xml:space="preserve"> lub .</w:t>
      </w:r>
      <w:proofErr w:type="spellStart"/>
      <w:r>
        <w:rPr>
          <w:sz w:val="24"/>
          <w:szCs w:val="24"/>
        </w:rPr>
        <w:t>docx</w:t>
      </w:r>
      <w:proofErr w:type="spellEnd"/>
      <w:r>
        <w:rPr>
          <w:sz w:val="24"/>
          <w:szCs w:val="24"/>
        </w:rPr>
        <w:t xml:space="preserve"> w formacie A4 (rozmiar czcionki 12, interlinia 1,5), a następnie przesłać do </w:t>
      </w:r>
      <w:r w:rsidR="00146C8B">
        <w:rPr>
          <w:sz w:val="24"/>
          <w:szCs w:val="24"/>
        </w:rPr>
        <w:t>30</w:t>
      </w:r>
      <w:r>
        <w:rPr>
          <w:sz w:val="24"/>
          <w:szCs w:val="24"/>
        </w:rPr>
        <w:t xml:space="preserve"> września 202</w:t>
      </w:r>
      <w:r w:rsidR="00146C8B">
        <w:rPr>
          <w:sz w:val="24"/>
          <w:szCs w:val="24"/>
        </w:rPr>
        <w:t>4</w:t>
      </w:r>
      <w:r>
        <w:rPr>
          <w:sz w:val="24"/>
          <w:szCs w:val="24"/>
        </w:rPr>
        <w:t xml:space="preserve"> roku na adres: bierezin@gmail.com.</w:t>
      </w:r>
    </w:p>
    <w:p w14:paraId="29ECC5D6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7B6E6CB1" w14:textId="05FA9E97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5. Plik z pracą konkursową powinien być opatrzony godłem słownym (inaczej: pseudonimem) i zatytułowany według schematu: „[Godło</w:t>
      </w:r>
      <w:r w:rsidR="007461BE">
        <w:rPr>
          <w:sz w:val="24"/>
          <w:szCs w:val="24"/>
        </w:rPr>
        <w:t xml:space="preserve"> słowne</w:t>
      </w:r>
      <w:r>
        <w:rPr>
          <w:sz w:val="24"/>
          <w:szCs w:val="24"/>
        </w:rPr>
        <w:t>] – [Tytuł pracy]”. Do wiadomości e-mail z pracą konkursową</w:t>
      </w:r>
      <w:r w:rsidR="00497C2C">
        <w:rPr>
          <w:sz w:val="24"/>
          <w:szCs w:val="24"/>
        </w:rPr>
        <w:t>, również zatytułowanej „[Godło słowne] – [Tytuł pracy]”,</w:t>
      </w:r>
      <w:r>
        <w:rPr>
          <w:sz w:val="24"/>
          <w:szCs w:val="24"/>
        </w:rPr>
        <w:t xml:space="preserve"> należy dołączyć </w:t>
      </w:r>
      <w:r w:rsidR="001E1CCD">
        <w:rPr>
          <w:sz w:val="24"/>
          <w:szCs w:val="24"/>
        </w:rPr>
        <w:t>trzy</w:t>
      </w:r>
      <w:r>
        <w:rPr>
          <w:sz w:val="24"/>
          <w:szCs w:val="24"/>
        </w:rPr>
        <w:t xml:space="preserve"> dodatkowe pliki:</w:t>
      </w:r>
    </w:p>
    <w:p w14:paraId="564CCD38" w14:textId="6FFB5ABA" w:rsidR="005E70D1" w:rsidRDefault="006134F2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a) zatytułowany „[Godło</w:t>
      </w:r>
      <w:r w:rsidR="007461BE">
        <w:rPr>
          <w:rFonts w:cs="Calibri"/>
          <w:sz w:val="24"/>
          <w:szCs w:val="24"/>
        </w:rPr>
        <w:t xml:space="preserve"> słowne</w:t>
      </w:r>
      <w:r>
        <w:rPr>
          <w:rFonts w:cs="Calibri"/>
          <w:sz w:val="24"/>
          <w:szCs w:val="24"/>
        </w:rPr>
        <w:t>] – rozwiązanie godła”, zawierający dane autora: imię, nazwisko, adres, telefon i e-mail;</w:t>
      </w:r>
    </w:p>
    <w:p w14:paraId="5B69AE31" w14:textId="426B2318" w:rsidR="005E70D1" w:rsidRDefault="006134F2">
      <w:pPr>
        <w:spacing w:after="0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b) zatytułowany „Oświadczenie RODO – [</w:t>
      </w:r>
      <w:r w:rsidR="007461BE">
        <w:rPr>
          <w:rFonts w:cs="Calibri"/>
          <w:color w:val="000000" w:themeColor="text1"/>
          <w:sz w:val="24"/>
          <w:szCs w:val="24"/>
        </w:rPr>
        <w:t>G</w:t>
      </w:r>
      <w:r>
        <w:rPr>
          <w:rFonts w:cs="Calibri"/>
          <w:color w:val="000000" w:themeColor="text1"/>
          <w:sz w:val="24"/>
          <w:szCs w:val="24"/>
        </w:rPr>
        <w:t>odło</w:t>
      </w:r>
      <w:r w:rsidR="007461BE">
        <w:rPr>
          <w:rFonts w:cs="Calibri"/>
          <w:color w:val="000000" w:themeColor="text1"/>
          <w:sz w:val="24"/>
          <w:szCs w:val="24"/>
        </w:rPr>
        <w:t xml:space="preserve"> słowne</w:t>
      </w:r>
      <w:r>
        <w:rPr>
          <w:rFonts w:cs="Calibri"/>
          <w:color w:val="000000" w:themeColor="text1"/>
          <w:sz w:val="24"/>
          <w:szCs w:val="24"/>
        </w:rPr>
        <w:t>]”, zawierający skan własnoręcznie podpisanego oświadczenia, stanowiącego załą</w:t>
      </w:r>
      <w:r w:rsidR="001E1CCD">
        <w:rPr>
          <w:rFonts w:cs="Calibri"/>
          <w:color w:val="000000" w:themeColor="text1"/>
          <w:sz w:val="24"/>
          <w:szCs w:val="24"/>
        </w:rPr>
        <w:t>cznik do niniejszego regulaminu;</w:t>
      </w:r>
    </w:p>
    <w:p w14:paraId="4DBF63F9" w14:textId="3111334D" w:rsidR="001E1CCD" w:rsidRDefault="001E1CCD">
      <w:pPr>
        <w:spacing w:after="0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c) zatytułowany „</w:t>
      </w:r>
      <w:r w:rsidR="00301D7D">
        <w:rPr>
          <w:rFonts w:cs="Calibri"/>
          <w:color w:val="000000" w:themeColor="text1"/>
          <w:sz w:val="24"/>
          <w:szCs w:val="24"/>
        </w:rPr>
        <w:t>P</w:t>
      </w:r>
      <w:r>
        <w:rPr>
          <w:rFonts w:cs="Calibri"/>
          <w:color w:val="000000" w:themeColor="text1"/>
          <w:sz w:val="24"/>
          <w:szCs w:val="24"/>
        </w:rPr>
        <w:t xml:space="preserve">otwierdzenie przelewu”, zawierający potwierdzenie przelewu na kwotę </w:t>
      </w:r>
      <w:r w:rsidR="00146C8B">
        <w:rPr>
          <w:rFonts w:cs="Calibri"/>
          <w:color w:val="000000" w:themeColor="text1"/>
          <w:sz w:val="24"/>
          <w:szCs w:val="24"/>
        </w:rPr>
        <w:t>4</w:t>
      </w:r>
      <w:r>
        <w:rPr>
          <w:rFonts w:cs="Calibri"/>
          <w:color w:val="000000" w:themeColor="text1"/>
          <w:sz w:val="24"/>
          <w:szCs w:val="24"/>
        </w:rPr>
        <w:t xml:space="preserve">0,- złotych na konto SPP Oddziału w Łodzi, </w:t>
      </w:r>
      <w:r w:rsidRPr="001E1CCD">
        <w:rPr>
          <w:rFonts w:cs="Calibri"/>
          <w:color w:val="000000" w:themeColor="text1"/>
          <w:sz w:val="24"/>
          <w:szCs w:val="24"/>
        </w:rPr>
        <w:t>10</w:t>
      </w:r>
      <w:r>
        <w:rPr>
          <w:rFonts w:cs="Calibri"/>
          <w:color w:val="000000" w:themeColor="text1"/>
          <w:sz w:val="24"/>
          <w:szCs w:val="24"/>
        </w:rPr>
        <w:t xml:space="preserve"> </w:t>
      </w:r>
      <w:r w:rsidRPr="001E1CCD">
        <w:rPr>
          <w:rFonts w:cs="Calibri"/>
          <w:color w:val="000000" w:themeColor="text1"/>
          <w:sz w:val="24"/>
          <w:szCs w:val="24"/>
        </w:rPr>
        <w:t>1240</w:t>
      </w:r>
      <w:r>
        <w:rPr>
          <w:rFonts w:cs="Calibri"/>
          <w:color w:val="000000" w:themeColor="text1"/>
          <w:sz w:val="24"/>
          <w:szCs w:val="24"/>
        </w:rPr>
        <w:t xml:space="preserve"> </w:t>
      </w:r>
      <w:r w:rsidRPr="001E1CCD">
        <w:rPr>
          <w:rFonts w:cs="Calibri"/>
          <w:color w:val="000000" w:themeColor="text1"/>
          <w:sz w:val="24"/>
          <w:szCs w:val="24"/>
        </w:rPr>
        <w:t>3015</w:t>
      </w:r>
      <w:r>
        <w:rPr>
          <w:rFonts w:cs="Calibri"/>
          <w:color w:val="000000" w:themeColor="text1"/>
          <w:sz w:val="24"/>
          <w:szCs w:val="24"/>
        </w:rPr>
        <w:t xml:space="preserve"> </w:t>
      </w:r>
      <w:r w:rsidRPr="001E1CCD">
        <w:rPr>
          <w:rFonts w:cs="Calibri"/>
          <w:color w:val="000000" w:themeColor="text1"/>
          <w:sz w:val="24"/>
          <w:szCs w:val="24"/>
        </w:rPr>
        <w:t>1111</w:t>
      </w:r>
      <w:r>
        <w:rPr>
          <w:rFonts w:cs="Calibri"/>
          <w:color w:val="000000" w:themeColor="text1"/>
          <w:sz w:val="24"/>
          <w:szCs w:val="24"/>
        </w:rPr>
        <w:t xml:space="preserve"> </w:t>
      </w:r>
      <w:r w:rsidRPr="001E1CCD">
        <w:rPr>
          <w:rFonts w:cs="Calibri"/>
          <w:color w:val="000000" w:themeColor="text1"/>
          <w:sz w:val="24"/>
          <w:szCs w:val="24"/>
        </w:rPr>
        <w:t>0000</w:t>
      </w:r>
      <w:r>
        <w:rPr>
          <w:rFonts w:cs="Calibri"/>
          <w:color w:val="000000" w:themeColor="text1"/>
          <w:sz w:val="24"/>
          <w:szCs w:val="24"/>
        </w:rPr>
        <w:t xml:space="preserve"> </w:t>
      </w:r>
      <w:r w:rsidRPr="001E1CCD">
        <w:rPr>
          <w:rFonts w:cs="Calibri"/>
          <w:color w:val="000000" w:themeColor="text1"/>
          <w:sz w:val="24"/>
          <w:szCs w:val="24"/>
        </w:rPr>
        <w:t>3412</w:t>
      </w:r>
      <w:r>
        <w:rPr>
          <w:rFonts w:cs="Calibri"/>
          <w:color w:val="000000" w:themeColor="text1"/>
          <w:sz w:val="24"/>
          <w:szCs w:val="24"/>
        </w:rPr>
        <w:t xml:space="preserve"> </w:t>
      </w:r>
      <w:r w:rsidRPr="001E1CCD">
        <w:rPr>
          <w:rFonts w:cs="Calibri"/>
          <w:color w:val="000000" w:themeColor="text1"/>
          <w:sz w:val="24"/>
          <w:szCs w:val="24"/>
        </w:rPr>
        <w:t>3717</w:t>
      </w:r>
      <w:r>
        <w:rPr>
          <w:rFonts w:cs="Calibri"/>
          <w:color w:val="000000" w:themeColor="text1"/>
          <w:sz w:val="24"/>
          <w:szCs w:val="24"/>
        </w:rPr>
        <w:t xml:space="preserve"> (w tytule przelewu należy wpisać: </w:t>
      </w:r>
      <w:proofErr w:type="spellStart"/>
      <w:r>
        <w:rPr>
          <w:rFonts w:cs="Calibri"/>
          <w:color w:val="000000" w:themeColor="text1"/>
          <w:sz w:val="24"/>
          <w:szCs w:val="24"/>
        </w:rPr>
        <w:t>Bierezin</w:t>
      </w:r>
      <w:proofErr w:type="spellEnd"/>
      <w:r>
        <w:rPr>
          <w:rFonts w:cs="Calibri"/>
          <w:color w:val="000000" w:themeColor="text1"/>
          <w:sz w:val="24"/>
          <w:szCs w:val="24"/>
        </w:rPr>
        <w:t xml:space="preserve"> 202</w:t>
      </w:r>
      <w:r w:rsidR="00146C8B">
        <w:rPr>
          <w:rFonts w:cs="Calibri"/>
          <w:color w:val="000000" w:themeColor="text1"/>
          <w:sz w:val="24"/>
          <w:szCs w:val="24"/>
        </w:rPr>
        <w:t>4</w:t>
      </w:r>
      <w:r>
        <w:rPr>
          <w:rFonts w:cs="Calibri"/>
          <w:color w:val="000000" w:themeColor="text1"/>
          <w:sz w:val="24"/>
          <w:szCs w:val="24"/>
        </w:rPr>
        <w:t xml:space="preserve"> – opłata konkursowa).</w:t>
      </w:r>
    </w:p>
    <w:p w14:paraId="004C6745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0E2270E6" w14:textId="067A6250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6. Konkursowe tomy podlegać będą dwustopniowej ocenie: przez komisję kwalifikacyjną, która wyróżni wybrane pozycje nominacjami do nagrody głównej, oraz przez jury</w:t>
      </w:r>
      <w:r w:rsidR="00737241">
        <w:rPr>
          <w:sz w:val="24"/>
          <w:szCs w:val="24"/>
        </w:rPr>
        <w:t xml:space="preserve"> główne</w:t>
      </w:r>
      <w:r>
        <w:rPr>
          <w:sz w:val="24"/>
          <w:szCs w:val="24"/>
        </w:rPr>
        <w:t>, które spośród tomów nominowanych wybierze zwycięzcę.</w:t>
      </w:r>
    </w:p>
    <w:p w14:paraId="5A51EF30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1451DF29" w14:textId="4D72CDB7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Komisję kwalifikacyjną i jury </w:t>
      </w:r>
      <w:r w:rsidR="004665D2">
        <w:rPr>
          <w:sz w:val="24"/>
          <w:szCs w:val="24"/>
        </w:rPr>
        <w:t xml:space="preserve">główne </w:t>
      </w:r>
      <w:r>
        <w:rPr>
          <w:sz w:val="24"/>
          <w:szCs w:val="24"/>
        </w:rPr>
        <w:t>powołują organizatorzy</w:t>
      </w:r>
      <w:r w:rsidR="0058553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58553B">
        <w:rPr>
          <w:sz w:val="24"/>
          <w:szCs w:val="24"/>
        </w:rPr>
        <w:t>S</w:t>
      </w:r>
      <w:r>
        <w:rPr>
          <w:sz w:val="24"/>
          <w:szCs w:val="24"/>
        </w:rPr>
        <w:t xml:space="preserve">kład </w:t>
      </w:r>
      <w:r w:rsidR="0058553B">
        <w:rPr>
          <w:sz w:val="24"/>
          <w:szCs w:val="24"/>
        </w:rPr>
        <w:t>komisji kwalifikacyjnej</w:t>
      </w:r>
      <w:r>
        <w:rPr>
          <w:sz w:val="24"/>
          <w:szCs w:val="24"/>
        </w:rPr>
        <w:t xml:space="preserve"> zostanie podany do wiadomości publicznej </w:t>
      </w:r>
      <w:r w:rsidR="003E2C14">
        <w:rPr>
          <w:sz w:val="24"/>
          <w:szCs w:val="24"/>
        </w:rPr>
        <w:t>razem z publikacją nominacji do nagrody głównej</w:t>
      </w:r>
      <w:r w:rsidR="007D7CB5">
        <w:rPr>
          <w:sz w:val="24"/>
          <w:szCs w:val="24"/>
        </w:rPr>
        <w:t xml:space="preserve">, natomiast skład jury głównego – w dniu </w:t>
      </w:r>
      <w:r w:rsidR="003E2C14">
        <w:rPr>
          <w:sz w:val="24"/>
          <w:szCs w:val="24"/>
        </w:rPr>
        <w:t>rozstrzygnięcia</w:t>
      </w:r>
      <w:r w:rsidR="007D7CB5">
        <w:rPr>
          <w:sz w:val="24"/>
          <w:szCs w:val="24"/>
        </w:rPr>
        <w:t xml:space="preserve"> konkursu</w:t>
      </w:r>
      <w:r>
        <w:rPr>
          <w:sz w:val="24"/>
          <w:szCs w:val="24"/>
        </w:rPr>
        <w:t>.</w:t>
      </w:r>
    </w:p>
    <w:p w14:paraId="23EAE1F7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04EB91CF" w14:textId="23109A5B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Komisja kwalifikacyjna i jury oceniają nadesłane prace jako wypowiedzi tekstowe. Na ocenę nie mają wpływu elementy plastyczne i typograficzne, o ile nie stanowią części składowej poetyki tomu (jak choćby w przypadku </w:t>
      </w:r>
      <w:r w:rsidR="00CD67A2">
        <w:rPr>
          <w:sz w:val="24"/>
          <w:szCs w:val="24"/>
        </w:rPr>
        <w:t xml:space="preserve">tak zwanej </w:t>
      </w:r>
      <w:r>
        <w:rPr>
          <w:sz w:val="24"/>
          <w:szCs w:val="24"/>
        </w:rPr>
        <w:t>poezji konkretnej</w:t>
      </w:r>
      <w:r w:rsidR="00CD67A2">
        <w:rPr>
          <w:sz w:val="24"/>
          <w:szCs w:val="24"/>
        </w:rPr>
        <w:t xml:space="preserve"> czy graficznej</w:t>
      </w:r>
      <w:r>
        <w:rPr>
          <w:sz w:val="24"/>
          <w:szCs w:val="24"/>
        </w:rPr>
        <w:t>).</w:t>
      </w:r>
    </w:p>
    <w:p w14:paraId="5C4553D7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6AAE4E4C" w14:textId="0A884A12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 Nominacje (tylko tytuły tomów i godła) podane zostaną najpóźniej do końca listopada 202</w:t>
      </w:r>
      <w:r w:rsidR="00146C8B">
        <w:rPr>
          <w:sz w:val="24"/>
          <w:szCs w:val="24"/>
        </w:rPr>
        <w:t>4</w:t>
      </w:r>
      <w:r>
        <w:rPr>
          <w:sz w:val="24"/>
          <w:szCs w:val="24"/>
        </w:rPr>
        <w:t xml:space="preserve"> roku na stronach internetowych związanych z</w:t>
      </w:r>
      <w:r w:rsidR="006661CB">
        <w:rPr>
          <w:sz w:val="24"/>
          <w:szCs w:val="24"/>
        </w:rPr>
        <w:t>e Stowarzyszeniem Pisarzy Polskich Oddziałem w Łodzi</w:t>
      </w:r>
      <w:r w:rsidR="00F27280">
        <w:rPr>
          <w:sz w:val="24"/>
          <w:szCs w:val="24"/>
        </w:rPr>
        <w:t>,</w:t>
      </w:r>
      <w:r>
        <w:rPr>
          <w:sz w:val="24"/>
          <w:szCs w:val="24"/>
        </w:rPr>
        <w:t xml:space="preserve"> Domem Literatury w Łodzi i XV</w:t>
      </w:r>
      <w:r w:rsidR="004665D2">
        <w:rPr>
          <w:sz w:val="24"/>
          <w:szCs w:val="24"/>
        </w:rPr>
        <w:t>I</w:t>
      </w:r>
      <w:r w:rsidR="00F27280">
        <w:rPr>
          <w:sz w:val="24"/>
          <w:szCs w:val="24"/>
        </w:rPr>
        <w:t>I</w:t>
      </w:r>
      <w:r w:rsidR="00AF752D">
        <w:rPr>
          <w:sz w:val="24"/>
          <w:szCs w:val="24"/>
        </w:rPr>
        <w:t>I</w:t>
      </w:r>
      <w:bookmarkStart w:id="0" w:name="_GoBack"/>
      <w:bookmarkEnd w:id="0"/>
      <w:r>
        <w:rPr>
          <w:sz w:val="24"/>
          <w:szCs w:val="24"/>
        </w:rPr>
        <w:t xml:space="preserve"> Festiwalem Puls Literatury. Nominowani do nagrody głównej zostaną bezpośrednio poinformowani.</w:t>
      </w:r>
    </w:p>
    <w:p w14:paraId="3BFEA8BB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339BCFB9" w14:textId="7DE8D418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10. Rozstrzygnięcie konkursu nastąpi w grudniu 202</w:t>
      </w:r>
      <w:r w:rsidR="00146C8B">
        <w:rPr>
          <w:sz w:val="24"/>
          <w:szCs w:val="24"/>
        </w:rPr>
        <w:t>4</w:t>
      </w:r>
      <w:r>
        <w:rPr>
          <w:sz w:val="24"/>
          <w:szCs w:val="24"/>
        </w:rPr>
        <w:t xml:space="preserve"> roku podczas XV</w:t>
      </w:r>
      <w:r w:rsidR="004665D2">
        <w:rPr>
          <w:sz w:val="24"/>
          <w:szCs w:val="24"/>
        </w:rPr>
        <w:t>I</w:t>
      </w:r>
      <w:r w:rsidR="00146C8B">
        <w:rPr>
          <w:sz w:val="24"/>
          <w:szCs w:val="24"/>
        </w:rPr>
        <w:t>I</w:t>
      </w:r>
      <w:r w:rsidR="00F27280">
        <w:rPr>
          <w:sz w:val="24"/>
          <w:szCs w:val="24"/>
        </w:rPr>
        <w:t>I</w:t>
      </w:r>
      <w:r>
        <w:rPr>
          <w:sz w:val="24"/>
          <w:szCs w:val="24"/>
        </w:rPr>
        <w:t xml:space="preserve"> Festiwalu Puls Literatury w Łodzi.</w:t>
      </w:r>
    </w:p>
    <w:p w14:paraId="7B7CB21D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79C9EE6E" w14:textId="4DE7836A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11. Nagrodą główną jest wydanie wskazanego przez jury debiutanckiego zbioru wierszy</w:t>
      </w:r>
      <w:r w:rsidR="000747C2">
        <w:rPr>
          <w:sz w:val="24"/>
          <w:szCs w:val="24"/>
        </w:rPr>
        <w:t>. Ponadto</w:t>
      </w:r>
      <w:r w:rsidR="0089644A">
        <w:rPr>
          <w:sz w:val="24"/>
          <w:szCs w:val="24"/>
        </w:rPr>
        <w:t xml:space="preserve">, </w:t>
      </w:r>
      <w:r w:rsidR="000747C2">
        <w:rPr>
          <w:sz w:val="24"/>
          <w:szCs w:val="24"/>
        </w:rPr>
        <w:t xml:space="preserve">jury może przyznać nagrody w postaci </w:t>
      </w:r>
      <w:r>
        <w:rPr>
          <w:sz w:val="24"/>
          <w:szCs w:val="24"/>
        </w:rPr>
        <w:t>gratyfikacj</w:t>
      </w:r>
      <w:r w:rsidR="000747C2">
        <w:rPr>
          <w:sz w:val="24"/>
          <w:szCs w:val="24"/>
        </w:rPr>
        <w:t>i</w:t>
      </w:r>
      <w:r>
        <w:rPr>
          <w:sz w:val="24"/>
          <w:szCs w:val="24"/>
        </w:rPr>
        <w:t xml:space="preserve"> finansow</w:t>
      </w:r>
      <w:r w:rsidR="000747C2">
        <w:rPr>
          <w:sz w:val="24"/>
          <w:szCs w:val="24"/>
        </w:rPr>
        <w:t>ych</w:t>
      </w:r>
      <w:r>
        <w:rPr>
          <w:sz w:val="24"/>
          <w:szCs w:val="24"/>
        </w:rPr>
        <w:t xml:space="preserve"> dla laureata i nominowanych</w:t>
      </w:r>
      <w:r w:rsidR="0089644A">
        <w:rPr>
          <w:sz w:val="24"/>
          <w:szCs w:val="24"/>
        </w:rPr>
        <w:t xml:space="preserve"> oraz nagrodę specjalną</w:t>
      </w:r>
      <w:r>
        <w:rPr>
          <w:sz w:val="24"/>
          <w:szCs w:val="24"/>
        </w:rPr>
        <w:t xml:space="preserve">. Organizatorzy zastrzegają sobie prawo do ostatecznych decyzji, jeśli chodzi o wybór wydawcy, redakcję </w:t>
      </w:r>
      <w:r w:rsidR="000C5499">
        <w:rPr>
          <w:sz w:val="24"/>
          <w:szCs w:val="24"/>
        </w:rPr>
        <w:t>oraz</w:t>
      </w:r>
      <w:r>
        <w:rPr>
          <w:sz w:val="24"/>
          <w:szCs w:val="24"/>
        </w:rPr>
        <w:t xml:space="preserve"> opracowanie graficzne</w:t>
      </w:r>
      <w:r w:rsidR="000C5499">
        <w:rPr>
          <w:sz w:val="24"/>
          <w:szCs w:val="24"/>
        </w:rPr>
        <w:t xml:space="preserve"> i typograficzne</w:t>
      </w:r>
      <w:r>
        <w:rPr>
          <w:sz w:val="24"/>
          <w:szCs w:val="24"/>
        </w:rPr>
        <w:t xml:space="preserve"> zwycięskiego tomu wierszy.</w:t>
      </w:r>
    </w:p>
    <w:p w14:paraId="52CCE161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18EF23FA" w14:textId="77777777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12. Przystąpienie do udziału w konkursie jest równoznaczne z wyrażeniem zgody na przetwarzanie danych osobowych przez organizatorów, zgodnie z przepisami ustawy z dnia 10 maja 2018 roku o ochronie danych osobowych i ogólnego rozporządzenia o ochronie danych osobowych z dnia 27 kwietnia 2016 roku.</w:t>
      </w:r>
    </w:p>
    <w:p w14:paraId="2943EA37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2D7D02E5" w14:textId="77777777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13. Wzięcie udziału w konkursie jest jednoznaczne z wyrażeniem zgody na regulaminowe warunki uczestnictwa.</w:t>
      </w:r>
    </w:p>
    <w:p w14:paraId="2FE4C689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76A14A36" w14:textId="77777777" w:rsidR="005E70D1" w:rsidRDefault="006134F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14. Wykładnia niniejszego regulaminu zależy od organizatorów. Wszelkie pytania kierować należy na adres: bierezin@gmail.com.</w:t>
      </w:r>
    </w:p>
    <w:p w14:paraId="24A8EEA8" w14:textId="77777777" w:rsidR="005E70D1" w:rsidRDefault="005E70D1">
      <w:pPr>
        <w:spacing w:after="0"/>
        <w:jc w:val="both"/>
        <w:rPr>
          <w:sz w:val="24"/>
          <w:szCs w:val="24"/>
        </w:rPr>
      </w:pPr>
    </w:p>
    <w:p w14:paraId="2DA8DACA" w14:textId="54B7C8DB" w:rsidR="005E70D1" w:rsidRPr="006069C5" w:rsidRDefault="006134F2">
      <w:pPr>
        <w:spacing w:after="0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Załącznik: Oświadczenie RODO – </w:t>
      </w:r>
      <w:proofErr w:type="spellStart"/>
      <w:r>
        <w:rPr>
          <w:sz w:val="24"/>
          <w:szCs w:val="24"/>
        </w:rPr>
        <w:t>Bierezin</w:t>
      </w:r>
      <w:proofErr w:type="spellEnd"/>
      <w:r>
        <w:rPr>
          <w:sz w:val="24"/>
          <w:szCs w:val="24"/>
        </w:rPr>
        <w:t xml:space="preserve"> 202</w:t>
      </w:r>
      <w:r w:rsidR="00146C8B">
        <w:rPr>
          <w:sz w:val="24"/>
          <w:szCs w:val="24"/>
        </w:rPr>
        <w:t>4</w:t>
      </w:r>
    </w:p>
    <w:sectPr w:rsidR="005E70D1" w:rsidRPr="006069C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0D1"/>
    <w:rsid w:val="0000306F"/>
    <w:rsid w:val="0004397C"/>
    <w:rsid w:val="000747C2"/>
    <w:rsid w:val="000C5499"/>
    <w:rsid w:val="000F665C"/>
    <w:rsid w:val="00146C8B"/>
    <w:rsid w:val="0019281B"/>
    <w:rsid w:val="001E1CCD"/>
    <w:rsid w:val="00301D7D"/>
    <w:rsid w:val="003E2C14"/>
    <w:rsid w:val="004665D2"/>
    <w:rsid w:val="0048176E"/>
    <w:rsid w:val="00497C2C"/>
    <w:rsid w:val="004C6C6F"/>
    <w:rsid w:val="004E2A01"/>
    <w:rsid w:val="00575F79"/>
    <w:rsid w:val="0058553B"/>
    <w:rsid w:val="005B22C5"/>
    <w:rsid w:val="005E70D1"/>
    <w:rsid w:val="006069C5"/>
    <w:rsid w:val="006134F2"/>
    <w:rsid w:val="006661CB"/>
    <w:rsid w:val="00737241"/>
    <w:rsid w:val="007461BE"/>
    <w:rsid w:val="007941D3"/>
    <w:rsid w:val="007D7CB5"/>
    <w:rsid w:val="00852773"/>
    <w:rsid w:val="0089644A"/>
    <w:rsid w:val="00924DB5"/>
    <w:rsid w:val="00AF752D"/>
    <w:rsid w:val="00CD67A2"/>
    <w:rsid w:val="00F27280"/>
    <w:rsid w:val="00F8484B"/>
    <w:rsid w:val="00FE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CC750"/>
  <w15:docId w15:val="{6E978DC4-A2EC-4206-B237-3D5EE166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1F0940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dc:description/>
  <cp:lastModifiedBy>Rafał Gawin</cp:lastModifiedBy>
  <cp:revision>89</cp:revision>
  <cp:lastPrinted>2018-05-16T11:59:00Z</cp:lastPrinted>
  <dcterms:created xsi:type="dcterms:W3CDTF">2012-06-04T11:44:00Z</dcterms:created>
  <dcterms:modified xsi:type="dcterms:W3CDTF">2024-06-04T14:43:00Z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